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4B" w:rsidRDefault="0051654B" w:rsidP="0038432B">
      <w:pPr>
        <w:ind w:left="5664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654B" w:rsidRDefault="0051654B" w:rsidP="0051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51654B" w:rsidRDefault="001E36BF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Великорецкого</w:t>
      </w:r>
      <w:r w:rsidR="0051654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1654B" w:rsidRDefault="0051654B" w:rsidP="0038432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</w:t>
      </w:r>
      <w:r w:rsidR="001E36BF">
        <w:rPr>
          <w:rFonts w:ascii="Times New Roman" w:hAnsi="Times New Roman"/>
          <w:sz w:val="28"/>
          <w:szCs w:val="28"/>
        </w:rPr>
        <w:t>10.06</w:t>
      </w:r>
      <w:r>
        <w:rPr>
          <w:rFonts w:ascii="Times New Roman" w:hAnsi="Times New Roman"/>
          <w:sz w:val="28"/>
          <w:szCs w:val="28"/>
        </w:rPr>
        <w:t xml:space="preserve">.2019 № </w:t>
      </w:r>
      <w:r w:rsidR="001E36BF">
        <w:rPr>
          <w:rFonts w:ascii="Times New Roman" w:hAnsi="Times New Roman"/>
          <w:sz w:val="28"/>
          <w:szCs w:val="28"/>
        </w:rPr>
        <w:t>30</w:t>
      </w:r>
    </w:p>
    <w:p w:rsidR="006D04D0" w:rsidRDefault="006D04D0" w:rsidP="0038432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изм. от 05.05.2025 № </w:t>
      </w:r>
      <w:r w:rsidR="001B4163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)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="00BE42E1">
        <w:rPr>
          <w:rFonts w:ascii="Times New Roman" w:hAnsi="Times New Roman"/>
          <w:b/>
          <w:bCs/>
          <w:kern w:val="32"/>
          <w:sz w:val="28"/>
          <w:szCs w:val="28"/>
        </w:rPr>
        <w:t xml:space="preserve"> Великорецкое сельское поселение</w:t>
      </w:r>
      <w:r>
        <w:rPr>
          <w:rFonts w:ascii="Times New Roman" w:hAnsi="Times New Roman"/>
          <w:b/>
          <w:bCs/>
          <w:kern w:val="32"/>
          <w:sz w:val="28"/>
          <w:szCs w:val="28"/>
        </w:rPr>
        <w:t>»</w:t>
      </w:r>
    </w:p>
    <w:p w:rsidR="0051654B" w:rsidRDefault="0051654B" w:rsidP="0051654B">
      <w:pPr>
        <w:jc w:val="center"/>
        <w:rPr>
          <w:rFonts w:ascii="Times New Roman" w:hAnsi="Times New Roman"/>
          <w:kern w:val="0"/>
        </w:rPr>
      </w:pPr>
    </w:p>
    <w:p w:rsidR="0051654B" w:rsidRDefault="0051654B" w:rsidP="0051654B">
      <w:pPr>
        <w:jc w:val="center"/>
        <w:rPr>
          <w:rFonts w:ascii="Times New Roman" w:hAnsi="Times New Roman"/>
        </w:rPr>
      </w:pPr>
    </w:p>
    <w:p w:rsidR="0051654B" w:rsidRDefault="0051654B" w:rsidP="0051654B">
      <w:pPr>
        <w:ind w:left="927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1.Общие положения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Pr="004C6B4F" w:rsidRDefault="0051654B" w:rsidP="004C6B4F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4C6B4F">
        <w:rPr>
          <w:rFonts w:ascii="Times New Roman" w:hAnsi="Times New Roman"/>
          <w:sz w:val="28"/>
          <w:szCs w:val="28"/>
        </w:rPr>
        <w:t>Предмет регулирования регламента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</w:t>
      </w:r>
      <w:r w:rsidR="004C6B4F">
        <w:rPr>
          <w:rFonts w:ascii="Times New Roman" w:hAnsi="Times New Roman"/>
          <w:sz w:val="28"/>
          <w:szCs w:val="28"/>
        </w:rPr>
        <w:t>Великорец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строительства.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понятия в настоящем регламенте </w:t>
      </w:r>
      <w:r w:rsidRPr="008762CE">
        <w:rPr>
          <w:rFonts w:ascii="Times New Roman" w:hAnsi="Times New Roman"/>
          <w:sz w:val="28"/>
          <w:szCs w:val="28"/>
        </w:rPr>
        <w:t xml:space="preserve">используются в том же значении, в котором они приведены в Федеральном законе от </w:t>
      </w:r>
      <w:hyperlink r:id="rId9" w:tgtFrame="_self" w:tooltip="№ 210-фз" w:history="1">
        <w:r w:rsidRPr="008762CE">
          <w:rPr>
            <w:rStyle w:val="a3"/>
            <w:rFonts w:ascii="Times New Roman" w:hAnsi="Times New Roman"/>
            <w:sz w:val="28"/>
            <w:szCs w:val="28"/>
          </w:rPr>
          <w:t>27.07.2010 № 210-ФЗ</w:t>
        </w:r>
      </w:hyperlink>
      <w:r w:rsidRPr="008762C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иных Федеральных законах и нормативных правовых актах Российской Федерации Кировской области.</w:t>
      </w:r>
    </w:p>
    <w:p w:rsidR="0051654B" w:rsidRPr="008762CE" w:rsidRDefault="0051654B" w:rsidP="004C6B4F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762CE">
        <w:rPr>
          <w:rFonts w:ascii="Times New Roman" w:hAnsi="Times New Roman"/>
          <w:sz w:val="28"/>
          <w:szCs w:val="28"/>
        </w:rPr>
        <w:t>Круг заявителей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 w:rsidRPr="008762CE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и лиц, указанных в части 1.1. статьи 45 </w:t>
      </w:r>
      <w:hyperlink r:id="rId10" w:tgtFrame="_self" w:history="1">
        <w:r w:rsidRPr="008762CE">
          <w:rPr>
            <w:rStyle w:val="a3"/>
            <w:rFonts w:ascii="Times New Roman" w:hAnsi="Times New Roman"/>
            <w:sz w:val="28"/>
            <w:szCs w:val="28"/>
          </w:rPr>
          <w:t>Градостроительного Кодекса</w:t>
        </w:r>
      </w:hyperlink>
      <w:r w:rsidRPr="008762CE">
        <w:rPr>
          <w:rFonts w:ascii="Times New Roman" w:hAnsi="Times New Roman"/>
          <w:sz w:val="28"/>
          <w:szCs w:val="28"/>
        </w:rPr>
        <w:t xml:space="preserve"> Российской Федерации) либо их уполномоченные представители, обратившиеся с запросом о предоставлении муниципальной услуги, в том числе в порядке, установленном статьей 15.1</w:t>
      </w:r>
      <w:proofErr w:type="gramEnd"/>
      <w:r w:rsidRPr="008762CE">
        <w:rPr>
          <w:rFonts w:ascii="Times New Roman" w:hAnsi="Times New Roman"/>
          <w:sz w:val="28"/>
          <w:szCs w:val="28"/>
        </w:rPr>
        <w:t xml:space="preserve">. </w:t>
      </w:r>
      <w:hyperlink r:id="rId11" w:tgtFrame="_self" w:tooltip="№ 210-фз" w:history="1">
        <w:r w:rsidRPr="008762CE">
          <w:rPr>
            <w:rStyle w:val="a3"/>
            <w:rFonts w:ascii="Times New Roman" w:hAnsi="Times New Roman"/>
            <w:sz w:val="28"/>
            <w:szCs w:val="28"/>
          </w:rPr>
          <w:t>Федерального закона № 210-ФЗ</w:t>
        </w:r>
      </w:hyperlink>
      <w:r w:rsidRPr="008762CE">
        <w:rPr>
          <w:rFonts w:ascii="Times New Roman" w:hAnsi="Times New Roman"/>
          <w:sz w:val="28"/>
          <w:szCs w:val="28"/>
        </w:rPr>
        <w:t>, выраженным в письменной или электронной форм</w:t>
      </w:r>
      <w:proofErr w:type="gramStart"/>
      <w:r w:rsidRPr="008762CE">
        <w:rPr>
          <w:rFonts w:ascii="Times New Roman" w:hAnsi="Times New Roman"/>
          <w:sz w:val="28"/>
          <w:szCs w:val="28"/>
        </w:rPr>
        <w:t>е(</w:t>
      </w:r>
      <w:proofErr w:type="gramEnd"/>
      <w:r w:rsidRPr="008762CE">
        <w:rPr>
          <w:rFonts w:ascii="Times New Roman" w:hAnsi="Times New Roman"/>
          <w:sz w:val="28"/>
          <w:szCs w:val="28"/>
        </w:rPr>
        <w:t>далее- заявление).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получения информации по вопросам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(далее–сеть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(далее–Единый портал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Кировской области» (далее–Портал Кировской области);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</w:t>
      </w:r>
      <w:r w:rsidR="004C6B4F">
        <w:rPr>
          <w:rFonts w:ascii="Times New Roman" w:hAnsi="Times New Roman"/>
          <w:sz w:val="28"/>
          <w:szCs w:val="28"/>
        </w:rPr>
        <w:t>аявителя в администрацию Великорец</w:t>
      </w:r>
      <w:r>
        <w:rPr>
          <w:rFonts w:ascii="Times New Roman" w:hAnsi="Times New Roman"/>
          <w:sz w:val="28"/>
          <w:szCs w:val="28"/>
        </w:rPr>
        <w:t>кого сельского поселения или многофункциональный центр;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личном обращении заявителя, а также обращении в письменно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электронной) форме,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предоставляющего муниципальную услугу.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получения сведений о ходе исполнения муниципальной услуги заявителем указываютс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называются) дата и(или)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статусе) оказания муниципальной услуги в «Личном кабинете пользователя».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Порядок, форма, место размещения и способы получения справочной информации: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справочной информации относится: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место нахождения и граф</w:t>
      </w:r>
      <w:r w:rsidR="004C6B4F">
        <w:rPr>
          <w:rFonts w:ascii="Times New Roman" w:hAnsi="Times New Roman"/>
          <w:sz w:val="28"/>
          <w:szCs w:val="28"/>
        </w:rPr>
        <w:t>ики работы администрации Великорец</w:t>
      </w:r>
      <w:r>
        <w:rPr>
          <w:rFonts w:ascii="Times New Roman" w:hAnsi="Times New Roman"/>
          <w:sz w:val="28"/>
          <w:szCs w:val="28"/>
        </w:rPr>
        <w:t>кого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структурных под</w:t>
      </w:r>
      <w:r w:rsidR="004C6B4F">
        <w:rPr>
          <w:rFonts w:ascii="Times New Roman" w:hAnsi="Times New Roman"/>
          <w:sz w:val="28"/>
          <w:szCs w:val="28"/>
        </w:rPr>
        <w:t>разделений администрации Великорец</w:t>
      </w:r>
      <w:r>
        <w:rPr>
          <w:rFonts w:ascii="Times New Roman" w:hAnsi="Times New Roman"/>
          <w:sz w:val="28"/>
          <w:szCs w:val="28"/>
        </w:rPr>
        <w:t>кого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официального сайта, а также электронной почты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формы обратной связи админист</w:t>
      </w:r>
      <w:r w:rsidR="004C6B4F">
        <w:rPr>
          <w:rFonts w:ascii="Times New Roman" w:hAnsi="Times New Roman"/>
          <w:sz w:val="28"/>
          <w:szCs w:val="28"/>
        </w:rPr>
        <w:t>рации Великорец</w:t>
      </w:r>
      <w:r>
        <w:rPr>
          <w:rFonts w:ascii="Times New Roman" w:hAnsi="Times New Roman"/>
          <w:sz w:val="28"/>
          <w:szCs w:val="28"/>
        </w:rPr>
        <w:t>кого сельского поселения, в сети «Интернет».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информационном стенде, находящемс</w:t>
      </w:r>
      <w:r w:rsidR="004C6B4F">
        <w:rPr>
          <w:rFonts w:ascii="Times New Roman" w:hAnsi="Times New Roman"/>
          <w:sz w:val="28"/>
          <w:szCs w:val="28"/>
        </w:rPr>
        <w:t>я в здании администрации Великорец</w:t>
      </w:r>
      <w:r>
        <w:rPr>
          <w:rFonts w:ascii="Times New Roman" w:hAnsi="Times New Roman"/>
          <w:sz w:val="28"/>
          <w:szCs w:val="28"/>
        </w:rPr>
        <w:t>кого сельского поселения;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C6B4F">
        <w:rPr>
          <w:rFonts w:ascii="Times New Roman" w:hAnsi="Times New Roman"/>
          <w:sz w:val="28"/>
          <w:szCs w:val="28"/>
        </w:rPr>
        <w:t xml:space="preserve">Великорецкого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функций)» (далее–федеральный реестр);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Портале Кировской области.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справочную информацию можно получить: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2.Стандарт предоставления муниципальной услуги</w:t>
      </w:r>
    </w:p>
    <w:p w:rsidR="0051654B" w:rsidRDefault="0051654B" w:rsidP="0051654B">
      <w:pPr>
        <w:rPr>
          <w:rFonts w:ascii="Times New Roman" w:hAnsi="Times New Roman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муниципальная услуга).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 услуга предо</w:t>
      </w:r>
      <w:r w:rsidR="004C6B4F">
        <w:rPr>
          <w:rFonts w:ascii="Times New Roman" w:hAnsi="Times New Roman"/>
          <w:sz w:val="28"/>
          <w:szCs w:val="28"/>
        </w:rPr>
        <w:t>ставляется администрацией Великорец</w:t>
      </w:r>
      <w:r>
        <w:rPr>
          <w:rFonts w:ascii="Times New Roman" w:hAnsi="Times New Roman"/>
          <w:sz w:val="28"/>
          <w:szCs w:val="28"/>
        </w:rPr>
        <w:t>кого сельского поселения (далее–администрация).</w:t>
      </w:r>
    </w:p>
    <w:p w:rsidR="0051654B" w:rsidRDefault="0051654B" w:rsidP="0051654B">
      <w:pPr>
        <w:widowControl w:val="0"/>
        <w:suppressAutoHyphens/>
        <w:autoSpaceDE w:val="0"/>
        <w:rPr>
          <w:b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</w:t>
      </w:r>
      <w:r w:rsidR="004C6B4F">
        <w:rPr>
          <w:rFonts w:ascii="Times New Roman" w:hAnsi="Times New Roman"/>
          <w:sz w:val="28"/>
          <w:szCs w:val="28"/>
        </w:rPr>
        <w:t>ановлением администрации Великорец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«Об утверждении перечня муниципальных услуг» от </w:t>
      </w:r>
      <w:r w:rsidR="0075705B">
        <w:rPr>
          <w:rFonts w:ascii="Times New Roman" w:hAnsi="Times New Roman"/>
          <w:color w:val="000000"/>
          <w:sz w:val="28"/>
          <w:szCs w:val="28"/>
          <w:lang w:eastAsia="ar-SA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.02.2019 № </w:t>
      </w:r>
      <w:r w:rsidR="0075705B">
        <w:rPr>
          <w:rFonts w:ascii="Times New Roman" w:hAnsi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4C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51654B" w:rsidRDefault="0051654B" w:rsidP="005165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получение заявителем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заявителем решения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(приложением№3 к настоящему регламенту).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10дней со дня регистрации заявления в администрации.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предоставления муниципальной услуги не включается срок организации и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администрации;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реестре;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Едином портале государственных и муниципальных услуг (функций).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 на 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(приложение№1).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земельный участок, объект капитального строительства.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Кадастровый паспорт земельного участка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2.6.1.4.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Ситуационный план-схема расположения смежно-расположенных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2.6.1.5.Перечень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</w:t>
      </w:r>
      <w:r>
        <w:rPr>
          <w:rFonts w:ascii="Times New Roman" w:hAnsi="Times New Roman"/>
          <w:sz w:val="28"/>
          <w:szCs w:val="28"/>
        </w:rPr>
        <w:lastRenderedPageBreak/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данное  разрешение.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 указанный в подпункте 2.6.1.1. пункта 2.6. настоящего Административного регламента, заявитель должен представить самостоятельно.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указанные в подпункте 2.6.1.2–2.6.1.5. пункта 2.6 настоящего Административного регламента запрашиваются администрацией в рамках межведомственного информационного взаимодействия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  <w:szCs w:val="28"/>
        </w:rPr>
        <w:t>если они не были представлены заявителем самостоятельно.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могут быть представлены в форме электронного документа с использованием Единого портала предоставления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</w:t>
      </w:r>
      <w:r w:rsidRPr="008762CE">
        <w:rPr>
          <w:rFonts w:ascii="Times New Roman" w:hAnsi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</w:t>
      </w:r>
      <w:proofErr w:type="gramStart"/>
      <w:r w:rsidRPr="008762CE">
        <w:rPr>
          <w:rFonts w:ascii="Times New Roman" w:hAnsi="Times New Roman"/>
          <w:sz w:val="28"/>
          <w:szCs w:val="28"/>
        </w:rPr>
        <w:t>и(</w:t>
      </w:r>
      <w:proofErr w:type="gramEnd"/>
      <w:r w:rsidRPr="008762CE">
        <w:rPr>
          <w:rFonts w:ascii="Times New Roman" w:hAnsi="Times New Roman"/>
          <w:sz w:val="28"/>
          <w:szCs w:val="28"/>
        </w:rPr>
        <w:t xml:space="preserve">или) подведомственных государственным органами(или)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</w:t>
      </w:r>
      <w:hyperlink r:id="rId12" w:tgtFrame="_self" w:tooltip="27.07.2010 №210-ФЗ" w:history="1">
        <w:r w:rsidRPr="008762CE">
          <w:rPr>
            <w:rStyle w:val="a3"/>
            <w:rFonts w:ascii="Times New Roman" w:hAnsi="Times New Roman"/>
            <w:sz w:val="28"/>
            <w:szCs w:val="28"/>
          </w:rPr>
          <w:t>27.07.2010 №210-ФЗ</w:t>
        </w:r>
      </w:hyperlink>
      <w:r w:rsidRPr="008762C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r w:rsidRPr="008762C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8762CE">
        <w:rPr>
          <w:rFonts w:ascii="Times New Roman" w:hAnsi="Times New Roman"/>
          <w:sz w:val="28"/>
          <w:szCs w:val="28"/>
        </w:rPr>
        <w:t>и(</w:t>
      </w:r>
      <w:proofErr w:type="gramEnd"/>
      <w:r w:rsidRPr="008762CE">
        <w:rPr>
          <w:rFonts w:ascii="Times New Roman" w:hAnsi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r w:rsidRPr="008762CE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r w:rsidRPr="008762CE">
        <w:rPr>
          <w:rFonts w:ascii="Times New Roman" w:hAnsi="Times New Roman"/>
          <w:sz w:val="28"/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r w:rsidRPr="008762CE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654B" w:rsidRPr="008762CE" w:rsidRDefault="0051654B" w:rsidP="0051654B">
      <w:pPr>
        <w:rPr>
          <w:rFonts w:ascii="Times New Roman" w:hAnsi="Times New Roman"/>
          <w:sz w:val="28"/>
          <w:szCs w:val="28"/>
        </w:rPr>
      </w:pPr>
      <w:r w:rsidRPr="008762CE">
        <w:rPr>
          <w:rFonts w:ascii="Times New Roman" w:hAnsi="Times New Roman"/>
          <w:sz w:val="28"/>
          <w:szCs w:val="28"/>
        </w:rPr>
        <w:t>выявление документально подтвержденного факт</w:t>
      </w:r>
      <w:proofErr w:type="gramStart"/>
      <w:r w:rsidRPr="008762CE">
        <w:rPr>
          <w:rFonts w:ascii="Times New Roman" w:hAnsi="Times New Roman"/>
          <w:sz w:val="28"/>
          <w:szCs w:val="28"/>
        </w:rPr>
        <w:t>а(</w:t>
      </w:r>
      <w:proofErr w:type="gramEnd"/>
      <w:r w:rsidRPr="008762CE">
        <w:rPr>
          <w:rFonts w:ascii="Times New Roman" w:hAnsi="Times New Roman"/>
          <w:sz w:val="28"/>
          <w:szCs w:val="28"/>
        </w:rPr>
        <w:t xml:space="preserve">признаков) ошибочного или противоправного действия(бездействия)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</w:t>
      </w:r>
      <w:hyperlink r:id="rId13" w:tgtFrame="_self" w:tooltip="27.07.2010 №210-ФЗ" w:history="1">
        <w:r w:rsidRPr="008762CE">
          <w:rPr>
            <w:rStyle w:val="a3"/>
            <w:rFonts w:ascii="Times New Roman" w:hAnsi="Times New Roman"/>
            <w:sz w:val="28"/>
            <w:szCs w:val="28"/>
          </w:rPr>
          <w:t>27.07.2010 №210-ФЗ</w:t>
        </w:r>
      </w:hyperlink>
      <w:r w:rsidRPr="008762C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</w:t>
      </w:r>
      <w:proofErr w:type="gramStart"/>
      <w:r w:rsidRPr="008762CE">
        <w:rPr>
          <w:rFonts w:ascii="Times New Roman" w:hAnsi="Times New Roman"/>
          <w:sz w:val="28"/>
          <w:szCs w:val="28"/>
        </w:rPr>
        <w:t xml:space="preserve"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</w:t>
      </w:r>
      <w:hyperlink r:id="rId14" w:tgtFrame="_self" w:tooltip="27.07.2010 №210-ФЗ" w:history="1">
        <w:r w:rsidRPr="008762CE">
          <w:rPr>
            <w:rStyle w:val="a3"/>
            <w:rFonts w:ascii="Times New Roman" w:hAnsi="Times New Roman"/>
            <w:sz w:val="28"/>
            <w:szCs w:val="28"/>
          </w:rPr>
          <w:t>27.07.2010 №210-ФЗ</w:t>
        </w:r>
      </w:hyperlink>
      <w:r w:rsidRPr="008762C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письменног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в том числе в форме электронного документа) заявления не поддается прочтению.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2.7.3.В заявлении отсутствует информация, предусмотренная формой заявления.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заявителем документов, которые должны быть им представлены самостоятельно в соответствии с пунктом 2.6.2 настоящего административного регламента.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2.8.2.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Несоответствие заявленного вида разрешенного использования градостроительному регламенту соответствующей территориальной зоны.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2.8.3. «Поступление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</w:t>
      </w:r>
      <w:proofErr w:type="gramStart"/>
      <w:r>
        <w:rPr>
          <w:rFonts w:ascii="Times New Roman" w:hAnsi="Times New Roman"/>
          <w:sz w:val="28"/>
          <w:szCs w:val="28"/>
        </w:rPr>
        <w:t xml:space="preserve">местного самоуправления, которые указаны в части 2 статьи 55.32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 и от которых поступило данное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требованиями».</w:t>
      </w:r>
      <w:proofErr w:type="gramEnd"/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</w:t>
      </w:r>
      <w:proofErr w:type="gramStart"/>
      <w:r>
        <w:rPr>
          <w:rFonts w:ascii="Times New Roman" w:hAnsi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/>
          <w:b/>
          <w:sz w:val="28"/>
          <w:szCs w:val="28"/>
        </w:rPr>
        <w:t>документах), выдаваемом(выдаваемых) организациями, участвующими в предоставлении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Размер платы, взимаемой за предоставление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бесплатной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2.11.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превышать15минут.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течение15минут.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или Портал Кировской области, </w:t>
      </w:r>
      <w:r>
        <w:rPr>
          <w:rFonts w:ascii="Times New Roman" w:hAnsi="Times New Roman"/>
          <w:sz w:val="28"/>
          <w:szCs w:val="28"/>
        </w:rPr>
        <w:lastRenderedPageBreak/>
        <w:t>подлежит обязательной регистрации в течение 1дня с момента поступления в администрацию.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 для заполнения заявлений и иных документов оборудуются стульями, столам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стойками), бланками заявлений, письменными принадлежностями.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2.13.3.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Администрациями обеспечиваются условия доступности для инвалидов объекто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помещения, здания и иные сооружения)(далее–объекты) и преодолении барьеров, препятствующих получению муниципальной услуги(использование объектов) наравне с другими лицами, в соответствии с требованиями, установленными законодательством и иными нормативными правовыми актами, в том числе приказом Министерства и труда и социальной защиты от </w:t>
      </w:r>
      <w:hyperlink r:id="rId15" w:tgtFrame="_self" w:tooltip="30.07.2015 № 527н" w:history="1">
        <w:r>
          <w:rPr>
            <w:rStyle w:val="a3"/>
            <w:sz w:val="28"/>
            <w:szCs w:val="28"/>
          </w:rPr>
          <w:t>30.07.2015 № 527н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2.13.4.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 для информирования должны быть оборудованы информационными стендами, содержащими следующую информацию: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(часы приема), контактные телефон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телефон для справок), адрес официального сайта администрации в сети Интернет, адреса электронной почты.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решений, действи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бездействия) администрации, ее должностных лиц, либо муниципальных служащих;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2.13.5.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Кабинеты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(кабинки)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заявителей должны быть оборудованы информационными табличками с указанием: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51654B" w:rsidRDefault="008762CE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дней и часов приема, в</w:t>
      </w:r>
      <w:r w:rsidR="0051654B">
        <w:rPr>
          <w:rFonts w:ascii="Times New Roman" w:hAnsi="Times New Roman"/>
          <w:sz w:val="28"/>
          <w:szCs w:val="28"/>
        </w:rPr>
        <w:t>ремени перерыва на обед.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2.13.6.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принтером).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2.14.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Показателем доступности муниципальной услуги является: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транспортная доступность к местам предоставления муниципальной услуги;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функций), Портала Кировской области;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поданных в установленном порядке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признанных обоснованными жалоб на решения или действия(бездействие)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раза–при </w:t>
      </w:r>
      <w:proofErr w:type="gramStart"/>
      <w:r>
        <w:rPr>
          <w:rFonts w:ascii="Times New Roman" w:hAnsi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2.14.5.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2.15.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Особенности предоставления муниципальной услуги в многофункциональном центре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Особенности предоставления муниципальной услуги в электронной форме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функций), Портале Кировской области;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 копирование формы заявления, необходимой для получения муниципальной услуги в электронной форме в сети Интернет, в том числе на </w:t>
      </w:r>
      <w:r>
        <w:rPr>
          <w:rFonts w:ascii="Times New Roman" w:hAnsi="Times New Roman"/>
          <w:sz w:val="28"/>
          <w:szCs w:val="28"/>
        </w:rPr>
        <w:lastRenderedPageBreak/>
        <w:t>официальном сайте администрации, на Едином портале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функций), Портале Кировской области;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Интернет, в том числе на Едином портале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функций), Портале Кировской области через «Личный кабинет пользователя»;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 использованием Единого портала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функций), на Портале Кировской области через «Личный кабинет пользователя», если это не запрещено федеральным законом.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юридических лиц: усиленная квалифицированная подпись.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и регистрация заявления и представленных документов;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 направление межведомственных запросов;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-описание последовательности действий при рассмотрении заявления и представленных документов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либо об отказе в предоставлении такого разрешения;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административных процеду</w:t>
      </w:r>
      <w:proofErr w:type="gramStart"/>
      <w:r>
        <w:rPr>
          <w:rFonts w:ascii="Times New Roman" w:hAnsi="Times New Roman"/>
          <w:sz w:val="28"/>
          <w:szCs w:val="28"/>
        </w:rPr>
        <w:t>р(</w:t>
      </w:r>
      <w:proofErr w:type="gramEnd"/>
      <w:r>
        <w:rPr>
          <w:rFonts w:ascii="Times New Roman" w:hAnsi="Times New Roman"/>
          <w:sz w:val="28"/>
          <w:szCs w:val="28"/>
        </w:rPr>
        <w:t>действий) при предоставлении муниципальной услуги в электронной форме: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прием и регистрация заявления и представленных документов;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межведомственных запросов;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либо об отказе в предоставлении такого разрешения;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и выдача документов.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процеду</w:t>
      </w:r>
      <w:proofErr w:type="gramStart"/>
      <w:r>
        <w:rPr>
          <w:rFonts w:ascii="Times New Roman" w:hAnsi="Times New Roman"/>
          <w:sz w:val="28"/>
          <w:szCs w:val="28"/>
        </w:rPr>
        <w:t>р(</w:t>
      </w:r>
      <w:proofErr w:type="gramEnd"/>
      <w:r>
        <w:rPr>
          <w:rFonts w:ascii="Times New Roman" w:hAnsi="Times New Roman"/>
          <w:sz w:val="28"/>
          <w:szCs w:val="28"/>
        </w:rPr>
        <w:t>действий), выполняемых многофункциональным центром: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и представленных документов;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приеме и регистрации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удостоверяющего личность заявителя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(его представителя);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уведомление о приеме документов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№2 к настоящему Административному регламенту) и вручае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направляет) его заявителю;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превышать1день.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последовательности действий при формировании и направлении межведомственных запросов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2.6.3 настоящего Административного регламента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случае, если указанные документы не представлены заявителем самостоятельно).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5дней.</w:t>
      </w:r>
    </w:p>
    <w:p w:rsidR="0051654B" w:rsidRDefault="008762CE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="0051654B">
        <w:rPr>
          <w:rFonts w:ascii="Times New Roman" w:hAnsi="Times New Roman"/>
          <w:b/>
          <w:sz w:val="28"/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строительства, реконструкции объектов капитального строительства для земельного участка.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5 дней.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строительства,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публичные слушания не проводятся.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общественных обсуждений или публичных слушаний осуществляются в порядке, установленном Уставом му</w:t>
      </w:r>
      <w:r w:rsidR="004C6B4F">
        <w:rPr>
          <w:rFonts w:ascii="Times New Roman" w:hAnsi="Times New Roman"/>
          <w:sz w:val="28"/>
          <w:szCs w:val="28"/>
        </w:rPr>
        <w:t>ниципального образования Великорец</w:t>
      </w:r>
      <w:r>
        <w:rPr>
          <w:rFonts w:ascii="Times New Roman" w:hAnsi="Times New Roman"/>
          <w:sz w:val="28"/>
          <w:szCs w:val="28"/>
        </w:rPr>
        <w:t>кое сельское поселение, Положением о публичных слушаниях в м</w:t>
      </w:r>
      <w:r w:rsidR="004C6B4F">
        <w:rPr>
          <w:rFonts w:ascii="Times New Roman" w:hAnsi="Times New Roman"/>
          <w:sz w:val="28"/>
          <w:szCs w:val="28"/>
        </w:rPr>
        <w:t>униципальном образовании Великорец</w:t>
      </w:r>
      <w:r>
        <w:rPr>
          <w:rFonts w:ascii="Times New Roman" w:hAnsi="Times New Roman"/>
          <w:sz w:val="28"/>
          <w:szCs w:val="28"/>
        </w:rPr>
        <w:t>кое сельское поселение.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</w:t>
      </w:r>
      <w:r>
        <w:rPr>
          <w:rFonts w:ascii="Times New Roman" w:hAnsi="Times New Roman"/>
          <w:sz w:val="28"/>
          <w:szCs w:val="28"/>
        </w:rPr>
        <w:lastRenderedPageBreak/>
        <w:t>физическое или юридическое лицо, заинтересованное в предоставлении такого разрешения.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</w:t>
      </w:r>
      <w:r w:rsidR="004C6B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получение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 осуществляет подготовку проекта решения о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в соответствии с установленным порядком.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по форме согласно приложению №3)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</w:t>
      </w:r>
      <w:r w:rsidR="008762CE">
        <w:rPr>
          <w:rFonts w:ascii="Times New Roman" w:hAnsi="Times New Roman"/>
          <w:sz w:val="28"/>
          <w:szCs w:val="28"/>
        </w:rPr>
        <w:t xml:space="preserve">я после подписи уполномоченного </w:t>
      </w:r>
      <w:r>
        <w:rPr>
          <w:rFonts w:ascii="Times New Roman" w:hAnsi="Times New Roman"/>
          <w:sz w:val="28"/>
          <w:szCs w:val="28"/>
        </w:rPr>
        <w:t>должностного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 направляется на регистрацию в установленном порядке.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либо решения об отказе предоставлении муниципальной услуги с указанием причин принятого решения.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подписания уполномоченным должностным                                                                                                                   лицом решения о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либо решения </w:t>
      </w:r>
      <w:r>
        <w:rPr>
          <w:rFonts w:ascii="Times New Roman" w:hAnsi="Times New Roman"/>
          <w:sz w:val="28"/>
          <w:szCs w:val="28"/>
        </w:rPr>
        <w:lastRenderedPageBreak/>
        <w:t>об 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2 дней.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 дней, с момента поступления приняты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>подписанных) документов специалисту, ответственному за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выдает заявителю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(уполномоченному либо доверенному лицу на получение документов) два экземпляра решения органа местного самоуправления о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при личном обращении в управление и при предъявлении документа, удостоверяющего личность заявител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доверенность).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</w:t>
      </w:r>
      <w:proofErr w:type="gramStart"/>
      <w:r>
        <w:rPr>
          <w:rFonts w:ascii="Times New Roman" w:hAnsi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</w:t>
      </w:r>
      <w:proofErr w:type="gramStart"/>
      <w:r>
        <w:rPr>
          <w:rFonts w:ascii="Times New Roman" w:hAnsi="Times New Roman"/>
          <w:b/>
          <w:sz w:val="28"/>
          <w:szCs w:val="28"/>
        </w:rPr>
        <w:t>р(</w:t>
      </w:r>
      <w:proofErr w:type="gramEnd"/>
      <w:r>
        <w:rPr>
          <w:rFonts w:ascii="Times New Roman" w:hAnsi="Times New Roman"/>
          <w:b/>
          <w:sz w:val="28"/>
          <w:szCs w:val="28"/>
        </w:rPr>
        <w:t>действий) в электронной форме, в том числе с использованием Единого портала государственных и муниципальных услуг(функций) и Портала Кировской области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и Портале Кировской области.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либо Портала Кировской области.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или Портал Кировской области, подписывать такие заявление и документы электронной цифровой подписью не требуется.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состоянии(статусе) оказания муниципальной услуги в «Личном кабинете пользователя».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3.7.1.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последовательности действий при приеме и регистрации документов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либо из Портала Кировской области.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дня.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3.7.2.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последовательности действий при формировании и направлении межведомственных запросов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</w:t>
      </w:r>
      <w:r>
        <w:rPr>
          <w:rFonts w:ascii="Times New Roman" w:hAnsi="Times New Roman"/>
          <w:sz w:val="28"/>
          <w:szCs w:val="28"/>
        </w:rPr>
        <w:lastRenderedPageBreak/>
        <w:t>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2.6.3 настоящего Административного регламента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случае, если указанный документ не представлен заявителем самостоятельно).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5 дней.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Последовательность действий при рассмотрении заявления и представленных документов в целях принятия решения о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либо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получение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 осуществляет подготовку проекта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и направляет на согласование и утверждение в соответствии с установленным порядком.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форме согласно приложению №3)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</w:t>
      </w:r>
      <w:r>
        <w:rPr>
          <w:rFonts w:ascii="Times New Roman" w:hAnsi="Times New Roman"/>
          <w:sz w:val="28"/>
          <w:szCs w:val="28"/>
        </w:rPr>
        <w:lastRenderedPageBreak/>
        <w:t>капитального строительства, расположенного на территории муниципального образования либо решения об отказе в предоставлении муниципальной услуги с указанием причин принятого решения.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15 дней.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образования,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после подписи уполномоченного должностного лица направляется на регистрацию в установленном порядке.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3.7.4.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последовательности действий при регистрации и выдаче документов заявителю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образования,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после подписи уполномоченного должностного лица выдается (направляется) заявителю.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документов через Единый портал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или через Портал Кировской области решение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образования,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направляются заявителю в «Личный кабинет» Единого портала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либо Портала Кировской области.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2 дней.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административных процеду</w:t>
      </w:r>
      <w:proofErr w:type="gramStart"/>
      <w:r>
        <w:rPr>
          <w:rFonts w:ascii="Times New Roman" w:hAnsi="Times New Roman"/>
          <w:b/>
          <w:sz w:val="28"/>
          <w:szCs w:val="28"/>
        </w:rPr>
        <w:t>р(</w:t>
      </w:r>
      <w:proofErr w:type="gramEnd"/>
      <w:r>
        <w:rPr>
          <w:rFonts w:ascii="Times New Roman" w:hAnsi="Times New Roman"/>
          <w:b/>
          <w:sz w:val="28"/>
          <w:szCs w:val="28"/>
        </w:rPr>
        <w:t>действий) выполняемых многофункциональными центрами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</w:t>
      </w:r>
      <w:r>
        <w:rPr>
          <w:rFonts w:ascii="Times New Roman" w:hAnsi="Times New Roman"/>
          <w:sz w:val="28"/>
          <w:szCs w:val="28"/>
        </w:rPr>
        <w:lastRenderedPageBreak/>
        <w:t>заявителя в многофункциональный центр, либо по телефону многофункционального центра.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последовательности действий при приеме и регистрации документов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удостоверяющего личность заявителя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(его представителя);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регистрирует в установленном порядке поступившие документы;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уведомление о приеме документов (приложение №2 к настоящему Административному регламенту) и передает его заявителю;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направление) уведомления о приеме документов.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1дня.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3.8.3.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2 дней, с момента поступления результата предоставления муниципальной услуги в многофункциональный центр.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 предоставления муниципальной услуги выдается заявителю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(представителю заявителя), предъявившему следующие документы:</w:t>
      </w:r>
    </w:p>
    <w:p w:rsidR="0051654B" w:rsidRDefault="0051654B" w:rsidP="0051654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 либо его представителя</w:t>
      </w:r>
      <w:r>
        <w:rPr>
          <w:rFonts w:ascii="Times New Roman" w:hAnsi="Times New Roman"/>
        </w:rPr>
        <w:t>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функционального центра, выдает заявител</w:t>
      </w:r>
      <w:proofErr w:type="gramStart"/>
      <w:r>
        <w:rPr>
          <w:rFonts w:ascii="Times New Roman" w:hAnsi="Times New Roman"/>
          <w:sz w:val="28"/>
          <w:szCs w:val="28"/>
        </w:rPr>
        <w:t>ю(</w:t>
      </w:r>
      <w:proofErr w:type="gramEnd"/>
      <w:r>
        <w:rPr>
          <w:rFonts w:ascii="Times New Roman" w:hAnsi="Times New Roman"/>
          <w:sz w:val="28"/>
          <w:szCs w:val="28"/>
        </w:rPr>
        <w:t>уполномоченному либо доверенному лицу на получение документов) два экземпляра решения органа местного самоуправления 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образования, либо один экземпляр решения об отказе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 Либо решения об отказе в предоставлении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</w:t>
      </w:r>
      <w:proofErr w:type="gramStart"/>
      <w:r>
        <w:rPr>
          <w:rFonts w:ascii="Times New Roman" w:hAnsi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3.8.4.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выполнения административных процеду</w:t>
      </w:r>
      <w:proofErr w:type="gramStart"/>
      <w:r>
        <w:rPr>
          <w:rFonts w:ascii="Times New Roman" w:hAnsi="Times New Roman"/>
          <w:sz w:val="28"/>
          <w:szCs w:val="28"/>
        </w:rPr>
        <w:t>р(</w:t>
      </w:r>
      <w:proofErr w:type="gramEnd"/>
      <w:r>
        <w:rPr>
          <w:rFonts w:ascii="Times New Roman" w:hAnsi="Times New Roman"/>
          <w:sz w:val="28"/>
          <w:szCs w:val="28"/>
        </w:rPr>
        <w:t>действий) в многофункциональном центре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51654B" w:rsidRDefault="0051654B" w:rsidP="005165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</w:t>
      </w:r>
      <w:r w:rsidR="00876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решение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образования, в связи с допущенными опечатками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ошибками в тексте решения, заявитель направляет заявление</w:t>
      </w:r>
      <w:r w:rsidR="0087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№4 к настоящему Административному регламенту).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Изменения вносятся нормативным правовым актом органа местного самоуправления.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функций), Портала Кировской области, через многофункциональный центр, а также непосредственно в администрацию.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внесения изменений в решение об утверждении документации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</w:t>
      </w:r>
      <w:r w:rsidR="004C6B4F">
        <w:rPr>
          <w:rFonts w:ascii="Times New Roman" w:hAnsi="Times New Roman"/>
          <w:sz w:val="28"/>
          <w:szCs w:val="28"/>
        </w:rPr>
        <w:t>ового акта администрации Великорец</w:t>
      </w:r>
      <w:r>
        <w:rPr>
          <w:rFonts w:ascii="Times New Roman" w:hAnsi="Times New Roman"/>
          <w:sz w:val="28"/>
          <w:szCs w:val="28"/>
        </w:rPr>
        <w:t>кое сельское поселение о внесении изменений в решение.</w:t>
      </w:r>
      <w:proofErr w:type="gramEnd"/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внесения изменений в решение составляет 10 рабочих дней.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4.Формы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исполнением административного регламента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6D04D0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Утратил силу (постановление от 05.05.2025 №</w:t>
      </w:r>
      <w:r w:rsidR="001B4163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>).</w:t>
      </w:r>
    </w:p>
    <w:p w:rsidR="006D04D0" w:rsidRDefault="006D04D0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5.Досудебны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й(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внесудебный) порядок обжалования решений и действий(бездействия) органа, предоставляющего муниципальную услугу, должностного лица органа, предоставляющего муниципальную услугу, многофункционального </w:t>
      </w:r>
      <w:r w:rsidRPr="008762CE">
        <w:rPr>
          <w:rFonts w:ascii="Times New Roman" w:hAnsi="Times New Roman"/>
          <w:b/>
          <w:bCs/>
          <w:iCs/>
          <w:sz w:val="28"/>
          <w:szCs w:val="28"/>
        </w:rPr>
        <w:t>центра, организаций, указанных в части 1.1 статьи 16 Федерального закона от</w:t>
      </w:r>
      <w:hyperlink r:id="rId16" w:tgtFrame="_self" w:tooltip="27.07.2010 №210-ФЗ" w:history="1">
        <w:r w:rsidRPr="008762CE">
          <w:rPr>
            <w:rStyle w:val="a3"/>
            <w:rFonts w:ascii="Times New Roman" w:hAnsi="Times New Roman"/>
            <w:b/>
            <w:bCs/>
            <w:iCs/>
            <w:sz w:val="28"/>
            <w:szCs w:val="28"/>
          </w:rPr>
          <w:t>27.07.2010 №210-ФЗ</w:t>
        </w:r>
      </w:hyperlink>
      <w:r w:rsidRPr="008762CE">
        <w:rPr>
          <w:rFonts w:ascii="Times New Roman" w:hAnsi="Times New Roman"/>
          <w:sz w:val="28"/>
          <w:szCs w:val="28"/>
        </w:rPr>
        <w:t xml:space="preserve"> </w:t>
      </w:r>
      <w:r w:rsidRPr="008762CE"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Cs/>
          <w:sz w:val="28"/>
          <w:szCs w:val="28"/>
        </w:rPr>
        <w:t>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6D04D0" w:rsidRDefault="006D04D0" w:rsidP="006D0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Утратил силу (постановление от 05.05.2025 №</w:t>
      </w:r>
      <w:r w:rsidR="001B4163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>).</w:t>
      </w:r>
    </w:p>
    <w:p w:rsidR="006D04D0" w:rsidRDefault="006D04D0" w:rsidP="006D04D0">
      <w:pPr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654B" w:rsidRDefault="0051654B" w:rsidP="0051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</w:rPr>
      </w:pPr>
    </w:p>
    <w:p w:rsidR="0051654B" w:rsidRDefault="0051654B" w:rsidP="0051654B">
      <w:pPr>
        <w:jc w:val="right"/>
        <w:rPr>
          <w:rFonts w:ascii="Times New Roman" w:hAnsi="Times New Roman"/>
        </w:rPr>
      </w:pPr>
    </w:p>
    <w:p w:rsidR="0051654B" w:rsidRDefault="0051654B" w:rsidP="0051654B">
      <w:pPr>
        <w:jc w:val="right"/>
        <w:rPr>
          <w:rFonts w:ascii="Times New Roman" w:hAnsi="Times New Roman"/>
        </w:rPr>
      </w:pPr>
    </w:p>
    <w:p w:rsidR="0051654B" w:rsidRDefault="0051654B" w:rsidP="0051654B">
      <w:pPr>
        <w:jc w:val="right"/>
        <w:rPr>
          <w:rFonts w:ascii="Times New Roman" w:hAnsi="Times New Roman"/>
        </w:rPr>
      </w:pPr>
    </w:p>
    <w:p w:rsidR="0051654B" w:rsidRDefault="0051654B" w:rsidP="0051654B">
      <w:pPr>
        <w:jc w:val="right"/>
        <w:rPr>
          <w:rFonts w:ascii="Times New Roman" w:hAnsi="Times New Roman"/>
        </w:rPr>
      </w:pPr>
    </w:p>
    <w:p w:rsidR="0051654B" w:rsidRDefault="0051654B" w:rsidP="0051654B">
      <w:pPr>
        <w:jc w:val="right"/>
        <w:rPr>
          <w:rFonts w:ascii="Times New Roman" w:hAnsi="Times New Roman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6D04D0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1654B">
        <w:rPr>
          <w:rFonts w:ascii="Times New Roman" w:hAnsi="Times New Roman"/>
          <w:sz w:val="28"/>
          <w:szCs w:val="28"/>
        </w:rPr>
        <w:t>риложение№1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1654B" w:rsidRDefault="004C6B4F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Великорец</w:t>
      </w:r>
      <w:r w:rsidR="0051654B">
        <w:rPr>
          <w:rFonts w:ascii="Times New Roman" w:hAnsi="Times New Roman"/>
          <w:sz w:val="28"/>
          <w:szCs w:val="28"/>
        </w:rPr>
        <w:t>кое сельское поселение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Ф.И.О.заявителя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Наименование организации,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Ф.И.О.,должность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руководителя</w:t>
      </w:r>
      <w:proofErr w:type="gramStart"/>
      <w:r>
        <w:rPr>
          <w:rFonts w:ascii="Times New Roman" w:hAnsi="Times New Roman"/>
          <w:sz w:val="22"/>
          <w:szCs w:val="22"/>
        </w:rPr>
        <w:t>,И</w:t>
      </w:r>
      <w:proofErr w:type="gramEnd"/>
      <w:r>
        <w:rPr>
          <w:rFonts w:ascii="Times New Roman" w:hAnsi="Times New Roman"/>
          <w:sz w:val="22"/>
          <w:szCs w:val="22"/>
        </w:rPr>
        <w:t>НН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индекс, адрес:____________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</w:t>
      </w:r>
    </w:p>
    <w:p w:rsidR="0051654B" w:rsidRDefault="0051654B" w:rsidP="0051654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1654B" w:rsidRDefault="0051654B" w:rsidP="0051654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ЗАЯВЛЕНИЕ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4C6B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участка/объекта капитального строительства</w:t>
      </w:r>
    </w:p>
    <w:p w:rsidR="0051654B" w:rsidRDefault="0051654B" w:rsidP="004C6B4F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(ненужное зачеркнуть)</w:t>
      </w:r>
    </w:p>
    <w:p w:rsidR="0051654B" w:rsidRDefault="0051654B" w:rsidP="004C6B4F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51654B" w:rsidRDefault="0051654B" w:rsidP="004C6B4F">
      <w:pPr>
        <w:ind w:firstLine="0"/>
        <w:rPr>
          <w:rFonts w:ascii="Times New Roman" w:hAnsi="Times New Roman"/>
          <w:sz w:val="22"/>
          <w:szCs w:val="22"/>
        </w:rPr>
      </w:pPr>
    </w:p>
    <w:p w:rsidR="0051654B" w:rsidRDefault="0051654B" w:rsidP="004C6B4F">
      <w:pPr>
        <w:ind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(указывается запрашиваемый условно разрешенный вид использования земельного участка</w:t>
      </w:r>
      <w:proofErr w:type="gramEnd"/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51654B" w:rsidRDefault="0051654B" w:rsidP="004C6B4F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или объекта капитального строительства)</w:t>
      </w: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расположенного по адресу_______________________________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кадастровый номер земельного участка: _________________________________.</w:t>
      </w:r>
    </w:p>
    <w:p w:rsidR="0051654B" w:rsidRDefault="0051654B" w:rsidP="004C6B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вид разрешенного использования:</w:t>
      </w: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земельногоучастка________________________________________________,</w:t>
      </w: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 капитального строительства _______________________________.</w:t>
      </w:r>
    </w:p>
    <w:p w:rsidR="0051654B" w:rsidRDefault="0051654B" w:rsidP="004C6B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Запрашиваемый условно разрешённый вид использования земельного участка/объекта капитального строительства</w:t>
      </w:r>
    </w:p>
    <w:p w:rsidR="0051654B" w:rsidRDefault="0051654B" w:rsidP="004C6B4F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2"/>
          <w:szCs w:val="22"/>
        </w:rPr>
        <w:t>ненужное зачеркнуть)</w:t>
      </w:r>
    </w:p>
    <w:p w:rsidR="0051654B" w:rsidRDefault="0051654B" w:rsidP="004C6B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 в градостроительный регламент в установленном для внесения изменений в правила землепользования и застройки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проведения публичных слушаний по моему заявлению от ____________________[1].</w:t>
      </w: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51654B" w:rsidRDefault="0051654B" w:rsidP="004C6B4F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Дата Подпись заявителя</w:t>
      </w: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Приложение:_____________________________________________________</w:t>
      </w: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1654B" w:rsidRDefault="0051654B" w:rsidP="004C6B4F">
      <w:pPr>
        <w:ind w:firstLine="0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Приложение№2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725"/>
      </w:tblGrid>
      <w:tr w:rsidR="0051654B" w:rsidTr="0051654B">
        <w:trPr>
          <w:trHeight w:val="2598"/>
          <w:tblCellSpacing w:w="0" w:type="dxa"/>
          <w:jc w:val="center"/>
        </w:trPr>
        <w:tc>
          <w:tcPr>
            <w:tcW w:w="4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54B" w:rsidRDefault="00516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654B" w:rsidRDefault="00516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51654B" w:rsidRDefault="00516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заявителя</w:t>
            </w:r>
          </w:p>
        </w:tc>
      </w:tr>
    </w:tbl>
    <w:p w:rsidR="0051654B" w:rsidRDefault="0051654B" w:rsidP="0051654B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Уведомление о приеме документов для предоставления муниципальной услуги Настоящим уведомляем о том, что для получения муниципальной услуги «Предоставления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образования»,</w:t>
      </w:r>
      <w:r w:rsidR="004C6B4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 Вас приняты следующие документы: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tbl>
      <w:tblPr>
        <w:tblW w:w="1002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39"/>
        <w:gridCol w:w="2269"/>
        <w:gridCol w:w="2684"/>
        <w:gridCol w:w="2721"/>
        <w:gridCol w:w="1116"/>
      </w:tblGrid>
      <w:tr w:rsidR="0051654B" w:rsidTr="004C6B4F">
        <w:trPr>
          <w:trHeight w:val="611"/>
          <w:tblCellSpacing w:w="0" w:type="dxa"/>
          <w:jc w:val="center"/>
        </w:trPr>
        <w:tc>
          <w:tcPr>
            <w:tcW w:w="15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54B" w:rsidRDefault="0051654B">
            <w:pPr>
              <w:ind w:left="-4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документа (оригинал, нотариальная копия, ксерокопия)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Реквизиты документ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дата выдачи, номер, кем выдан, иное)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листов</w:t>
            </w:r>
          </w:p>
        </w:tc>
      </w:tr>
      <w:tr w:rsidR="0051654B" w:rsidTr="004C6B4F">
        <w:trPr>
          <w:tblCellSpacing w:w="0" w:type="dxa"/>
          <w:jc w:val="center"/>
        </w:trPr>
        <w:tc>
          <w:tcPr>
            <w:tcW w:w="15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left="-4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54B" w:rsidTr="004C6B4F">
        <w:trPr>
          <w:tblCellSpacing w:w="0" w:type="dxa"/>
          <w:jc w:val="center"/>
        </w:trPr>
        <w:tc>
          <w:tcPr>
            <w:tcW w:w="15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 w:rsidP="004C6B4F">
            <w:pPr>
              <w:ind w:left="68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54B" w:rsidTr="004C6B4F">
        <w:trPr>
          <w:tblCellSpacing w:w="0" w:type="dxa"/>
          <w:jc w:val="center"/>
        </w:trPr>
        <w:tc>
          <w:tcPr>
            <w:tcW w:w="15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left="-4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54B" w:rsidTr="004C6B4F">
        <w:trPr>
          <w:tblCellSpacing w:w="0" w:type="dxa"/>
          <w:jc w:val="center"/>
        </w:trPr>
        <w:tc>
          <w:tcPr>
            <w:tcW w:w="15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left="-4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54B" w:rsidTr="004C6B4F">
        <w:trPr>
          <w:tblCellSpacing w:w="0" w:type="dxa"/>
          <w:jc w:val="center"/>
        </w:trPr>
        <w:tc>
          <w:tcPr>
            <w:tcW w:w="15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left="-4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1654B" w:rsidRDefault="005165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принято ____________ документов на ____________ листах.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2"/>
        <w:gridCol w:w="2106"/>
        <w:gridCol w:w="280"/>
        <w:gridCol w:w="2241"/>
        <w:gridCol w:w="280"/>
        <w:gridCol w:w="1674"/>
        <w:gridCol w:w="252"/>
      </w:tblGrid>
      <w:tr w:rsidR="0051654B" w:rsidTr="0051654B">
        <w:trPr>
          <w:tblCellSpacing w:w="0" w:type="dxa"/>
          <w:jc w:val="center"/>
        </w:trPr>
        <w:tc>
          <w:tcPr>
            <w:tcW w:w="2550" w:type="dxa"/>
            <w:hideMark/>
          </w:tcPr>
          <w:p w:rsidR="0051654B" w:rsidRDefault="0051654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передал:</w:t>
            </w:r>
          </w:p>
        </w:tc>
        <w:tc>
          <w:tcPr>
            <w:tcW w:w="2130" w:type="dxa"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hideMark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1654B" w:rsidTr="0051654B">
        <w:trPr>
          <w:tblCellSpacing w:w="0" w:type="dxa"/>
          <w:jc w:val="center"/>
        </w:trPr>
        <w:tc>
          <w:tcPr>
            <w:tcW w:w="2550" w:type="dxa"/>
          </w:tcPr>
          <w:p w:rsidR="0051654B" w:rsidRDefault="0051654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25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</w:tr>
    </w:tbl>
    <w:p w:rsidR="0051654B" w:rsidRDefault="0051654B" w:rsidP="0051654B">
      <w:pPr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2"/>
        <w:gridCol w:w="2106"/>
        <w:gridCol w:w="280"/>
        <w:gridCol w:w="2241"/>
        <w:gridCol w:w="280"/>
        <w:gridCol w:w="1674"/>
        <w:gridCol w:w="252"/>
      </w:tblGrid>
      <w:tr w:rsidR="0051654B" w:rsidTr="0051654B">
        <w:trPr>
          <w:tblCellSpacing w:w="0" w:type="dxa"/>
        </w:trPr>
        <w:tc>
          <w:tcPr>
            <w:tcW w:w="2550" w:type="dxa"/>
            <w:hideMark/>
          </w:tcPr>
          <w:p w:rsidR="0051654B" w:rsidRDefault="005165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принял:</w:t>
            </w:r>
          </w:p>
        </w:tc>
        <w:tc>
          <w:tcPr>
            <w:tcW w:w="2130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255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</w:tr>
      <w:tr w:rsidR="0051654B" w:rsidTr="0051654B">
        <w:trPr>
          <w:tblCellSpacing w:w="0" w:type="dxa"/>
        </w:trPr>
        <w:tc>
          <w:tcPr>
            <w:tcW w:w="2550" w:type="dxa"/>
          </w:tcPr>
          <w:p w:rsidR="0051654B" w:rsidRDefault="005165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0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255" w:type="dxa"/>
          </w:tcPr>
          <w:p w:rsidR="0051654B" w:rsidRDefault="0051654B">
            <w:pPr>
              <w:rPr>
                <w:rFonts w:ascii="Times New Roman" w:hAnsi="Times New Roman"/>
              </w:rPr>
            </w:pPr>
          </w:p>
        </w:tc>
      </w:tr>
    </w:tbl>
    <w:p w:rsidR="0051654B" w:rsidRDefault="0051654B" w:rsidP="0051654B">
      <w:pPr>
        <w:rPr>
          <w:rFonts w:ascii="Times New Roman" w:hAnsi="Times New Roman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8762CE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F2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</w:t>
      </w:r>
    </w:p>
    <w:p w:rsidR="0051654B" w:rsidRDefault="0051654B" w:rsidP="008762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Ф.И.О. заявителя, адрес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наименование и реквизиты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органа, предоставляющего</w:t>
      </w:r>
    </w:p>
    <w:p w:rsidR="0051654B" w:rsidRDefault="0051654B" w:rsidP="0051654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муниципальную услугу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Уведомление об отказе в приеме заявления для предоставления муниципальной услуги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)___________________</w:t>
      </w:r>
      <w:r w:rsidR="008762CE">
        <w:rPr>
          <w:rFonts w:ascii="Times New Roman" w:hAnsi="Times New Roman"/>
          <w:sz w:val="28"/>
          <w:szCs w:val="28"/>
        </w:rPr>
        <w:t>______________________________</w:t>
      </w:r>
    </w:p>
    <w:p w:rsidR="0051654B" w:rsidRDefault="0051654B" w:rsidP="0051654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</w:rPr>
        <w:t>(Ф.И.О. заявителя)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уведомляем Вас о том, что заявление   «Предоставления разрешения на условно разрешенный вид использования земельного участка или объекта, расположенного на территории му</w:t>
      </w:r>
      <w:r w:rsidR="004C6B4F">
        <w:rPr>
          <w:rFonts w:ascii="Times New Roman" w:hAnsi="Times New Roman"/>
          <w:sz w:val="28"/>
          <w:szCs w:val="28"/>
        </w:rPr>
        <w:t>ниципального образования Великорец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 может быть принято по следующим основаниям: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8762CE">
        <w:rPr>
          <w:rFonts w:ascii="Times New Roman" w:hAnsi="Times New Roman"/>
          <w:sz w:val="28"/>
          <w:szCs w:val="28"/>
        </w:rPr>
        <w:t>______________________________</w:t>
      </w:r>
    </w:p>
    <w:p w:rsidR="0051654B" w:rsidRDefault="0051654B" w:rsidP="008762CE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8762CE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8762CE">
        <w:rPr>
          <w:rFonts w:ascii="Times New Roman" w:hAnsi="Times New Roman"/>
          <w:sz w:val="28"/>
          <w:szCs w:val="28"/>
        </w:rPr>
        <w:t>____________________________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 w:rsidR="008762CE">
        <w:rPr>
          <w:rFonts w:ascii="Times New Roman" w:hAnsi="Times New Roman"/>
          <w:sz w:val="28"/>
          <w:szCs w:val="28"/>
        </w:rPr>
        <w:t>______________________________</w:t>
      </w:r>
    </w:p>
    <w:p w:rsidR="0051654B" w:rsidRDefault="0051654B" w:rsidP="0051654B">
      <w:pPr>
        <w:rPr>
          <w:rFonts w:ascii="Times New Roman" w:hAnsi="Times New Roman"/>
        </w:rPr>
      </w:pPr>
      <w:r>
        <w:rPr>
          <w:rFonts w:ascii="Times New Roman" w:hAnsi="Times New Roman"/>
        </w:rPr>
        <w:t>(также указываются способы устранения причин отказа в приеме документов)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Вы имеете право обжаловать данное решение в досудебно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внесудебном) порядке либо в судебном порядке в соответствии с законодательством Российской Федерации.</w:t>
      </w:r>
    </w:p>
    <w:p w:rsidR="0051654B" w:rsidRDefault="0051654B" w:rsidP="008762C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134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0"/>
        <w:gridCol w:w="1980"/>
        <w:gridCol w:w="4869"/>
      </w:tblGrid>
      <w:tr w:rsidR="0051654B" w:rsidTr="0051654B">
        <w:trPr>
          <w:tblCellSpacing w:w="0" w:type="dxa"/>
        </w:trPr>
        <w:tc>
          <w:tcPr>
            <w:tcW w:w="4500" w:type="dxa"/>
            <w:hideMark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980" w:type="dxa"/>
            <w:hideMark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4869" w:type="dxa"/>
            <w:hideMark/>
          </w:tcPr>
          <w:p w:rsidR="0051654B" w:rsidRDefault="005165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  <w:tr w:rsidR="0051654B" w:rsidTr="0051654B">
        <w:trPr>
          <w:tblCellSpacing w:w="0" w:type="dxa"/>
        </w:trPr>
        <w:tc>
          <w:tcPr>
            <w:tcW w:w="4500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должностное лицо</w:t>
            </w:r>
          </w:p>
        </w:tc>
        <w:tc>
          <w:tcPr>
            <w:tcW w:w="1980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869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И.О.Ф.</w:t>
            </w:r>
          </w:p>
        </w:tc>
      </w:tr>
    </w:tbl>
    <w:p w:rsidR="0051654B" w:rsidRDefault="0051654B" w:rsidP="0051654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01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5"/>
        <w:gridCol w:w="774"/>
      </w:tblGrid>
      <w:tr w:rsidR="0051654B" w:rsidTr="0051654B">
        <w:trPr>
          <w:tblCellSpacing w:w="0" w:type="dxa"/>
        </w:trPr>
        <w:tc>
          <w:tcPr>
            <w:tcW w:w="3245" w:type="dxa"/>
            <w:hideMark/>
          </w:tcPr>
          <w:p w:rsidR="0051654B" w:rsidRDefault="005165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___________________</w:t>
            </w:r>
          </w:p>
        </w:tc>
        <w:tc>
          <w:tcPr>
            <w:tcW w:w="774" w:type="dxa"/>
            <w:hideMark/>
          </w:tcPr>
          <w:p w:rsidR="0051654B" w:rsidRDefault="005165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654B" w:rsidTr="0051654B">
        <w:trPr>
          <w:tblCellSpacing w:w="0" w:type="dxa"/>
        </w:trPr>
        <w:tc>
          <w:tcPr>
            <w:tcW w:w="3245" w:type="dxa"/>
            <w:hideMark/>
          </w:tcPr>
          <w:p w:rsidR="0051654B" w:rsidRDefault="00516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(дата)</w:t>
            </w:r>
          </w:p>
        </w:tc>
        <w:tc>
          <w:tcPr>
            <w:tcW w:w="774" w:type="dxa"/>
          </w:tcPr>
          <w:p w:rsidR="0051654B" w:rsidRDefault="00516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654B" w:rsidRDefault="0051654B" w:rsidP="00516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1654B" w:rsidRDefault="0051654B" w:rsidP="005165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направления по почте или электронной почте«___»_____________ 20___</w:t>
      </w: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51654B" w:rsidRDefault="0051654B" w:rsidP="0051654B">
      <w:pPr>
        <w:rPr>
          <w:rFonts w:ascii="Times New Roman" w:hAnsi="Times New Roman"/>
          <w:sz w:val="28"/>
          <w:szCs w:val="28"/>
        </w:rPr>
      </w:pPr>
    </w:p>
    <w:p w:rsidR="00997280" w:rsidRDefault="0051654B" w:rsidP="00876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[1]Указывается дата принятия заявления администрацие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МФЦ) о внесении изменений в Правила землепользования и застройки муниципального образования, с целью установления условно разрешённого вида использования земельного участка или объекта капитального строительства.</w:t>
      </w:r>
    </w:p>
    <w:p w:rsidR="005D4822" w:rsidRDefault="005D4822" w:rsidP="008762CE">
      <w:pPr>
        <w:rPr>
          <w:rFonts w:ascii="Times New Roman" w:hAnsi="Times New Roman"/>
          <w:sz w:val="28"/>
          <w:szCs w:val="28"/>
        </w:rPr>
      </w:pPr>
    </w:p>
    <w:p w:rsidR="005D4822" w:rsidRPr="005D4822" w:rsidRDefault="005D4822" w:rsidP="005D4822">
      <w:pPr>
        <w:jc w:val="right"/>
        <w:rPr>
          <w:rFonts w:ascii="Times New Roman" w:hAnsi="Times New Roman"/>
          <w:sz w:val="28"/>
          <w:szCs w:val="28"/>
        </w:rPr>
      </w:pPr>
      <w:r w:rsidRPr="005D482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D4822" w:rsidRPr="005D4822" w:rsidRDefault="005D4822" w:rsidP="005D48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D4822" w:rsidRPr="005D4822" w:rsidRDefault="005D4822" w:rsidP="005D4822">
      <w:pPr>
        <w:rPr>
          <w:rFonts w:ascii="Times New Roman" w:hAnsi="Times New Roman"/>
          <w:sz w:val="28"/>
          <w:szCs w:val="28"/>
        </w:rPr>
      </w:pPr>
    </w:p>
    <w:p w:rsidR="005D4822" w:rsidRPr="005D4822" w:rsidRDefault="005D4822" w:rsidP="005D4822">
      <w:pPr>
        <w:jc w:val="center"/>
        <w:rPr>
          <w:rFonts w:ascii="Times New Roman" w:hAnsi="Times New Roman"/>
          <w:sz w:val="28"/>
          <w:szCs w:val="28"/>
        </w:rPr>
      </w:pPr>
      <w:r w:rsidRPr="005D4822">
        <w:rPr>
          <w:rFonts w:ascii="Times New Roman" w:hAnsi="Times New Roman"/>
          <w:sz w:val="28"/>
          <w:szCs w:val="28"/>
        </w:rPr>
        <w:t>Заявление</w:t>
      </w:r>
    </w:p>
    <w:p w:rsidR="005D4822" w:rsidRPr="005D4822" w:rsidRDefault="005D4822" w:rsidP="005D4822">
      <w:pPr>
        <w:jc w:val="center"/>
        <w:rPr>
          <w:rFonts w:ascii="Times New Roman" w:hAnsi="Times New Roman"/>
          <w:sz w:val="28"/>
          <w:szCs w:val="28"/>
        </w:rPr>
      </w:pPr>
      <w:r w:rsidRPr="005D4822">
        <w:rPr>
          <w:rFonts w:ascii="Times New Roman" w:hAnsi="Times New Roman"/>
          <w:sz w:val="28"/>
          <w:szCs w:val="28"/>
        </w:rPr>
        <w:t>об исправлении технической ошибки</w:t>
      </w:r>
    </w:p>
    <w:p w:rsidR="005D4822" w:rsidRPr="005D4822" w:rsidRDefault="005D4822" w:rsidP="005D4822">
      <w:pPr>
        <w:rPr>
          <w:rFonts w:ascii="Times New Roman" w:hAnsi="Times New Roman"/>
          <w:b/>
          <w:sz w:val="28"/>
          <w:szCs w:val="28"/>
        </w:rPr>
      </w:pPr>
    </w:p>
    <w:tbl>
      <w:tblPr>
        <w:tblW w:w="95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38"/>
        <w:gridCol w:w="3542"/>
        <w:gridCol w:w="573"/>
        <w:gridCol w:w="1630"/>
        <w:gridCol w:w="971"/>
        <w:gridCol w:w="745"/>
        <w:gridCol w:w="1258"/>
      </w:tblGrid>
      <w:tr w:rsidR="005D4822" w:rsidRPr="005D4822" w:rsidTr="005D4822">
        <w:trPr>
          <w:jc w:val="center"/>
        </w:trPr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25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В Администрацию _____________________</w:t>
            </w: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(отметить знаком «</w:t>
            </w:r>
            <w:r w:rsidRPr="005D482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4822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для физ. лиц: </w:t>
            </w:r>
            <w:r w:rsidRPr="005D4822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(при наличии); 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  <w:u w:val="single"/>
              </w:rPr>
              <w:t>для юр. лиц:</w:t>
            </w:r>
            <w:r w:rsidRPr="005D4822">
              <w:rPr>
                <w:rFonts w:ascii="Times New Roman" w:hAnsi="Times New Roman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 w:rsidRPr="005D4822">
              <w:rPr>
                <w:rFonts w:ascii="Times New Roman" w:hAnsi="Times New Roman"/>
                <w:sz w:val="20"/>
                <w:szCs w:val="20"/>
              </w:rPr>
              <w:t>ЗАГСа</w:t>
            </w:r>
            <w:proofErr w:type="gramStart"/>
            <w:r w:rsidRPr="005D4822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5D4822">
              <w:rPr>
                <w:rFonts w:ascii="Times New Roman" w:hAnsi="Times New Roman"/>
                <w:sz w:val="20"/>
                <w:szCs w:val="20"/>
              </w:rPr>
              <w:t>юменской</w:t>
            </w:r>
            <w:proofErr w:type="spellEnd"/>
            <w:r w:rsidRPr="005D4822">
              <w:rPr>
                <w:rFonts w:ascii="Times New Roman" w:hAnsi="Times New Roman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 w:rsidRPr="005D482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D4822">
              <w:rPr>
                <w:rFonts w:ascii="Times New Roman" w:hAnsi="Times New Roman"/>
                <w:sz w:val="20"/>
                <w:szCs w:val="20"/>
              </w:rPr>
              <w:t xml:space="preserve"> _________________________________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заключающуюся в ___________________________________________________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0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выдать в ходе личного приема в МФЦ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_______________________________**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5D4822" w:rsidRPr="005D4822" w:rsidTr="005D4822">
        <w:trPr>
          <w:jc w:val="center"/>
        </w:trPr>
        <w:tc>
          <w:tcPr>
            <w:tcW w:w="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Выдать лично в Администрации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i/>
                <w:sz w:val="20"/>
                <w:szCs w:val="20"/>
              </w:rPr>
              <w:t>_________________________________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i/>
                <w:sz w:val="20"/>
                <w:szCs w:val="20"/>
              </w:rPr>
              <w:t>(в случае</w:t>
            </w:r>
            <w:proofErr w:type="gramStart"/>
            <w:r w:rsidRPr="005D4822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proofErr w:type="gramEnd"/>
            <w:r w:rsidRPr="005D4822">
              <w:rPr>
                <w:rFonts w:ascii="Times New Roman" w:hAnsi="Times New Roman"/>
                <w:i/>
                <w:sz w:val="20"/>
                <w:szCs w:val="20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5D4822" w:rsidRPr="005D4822" w:rsidTr="005D4822">
        <w:trPr>
          <w:jc w:val="center"/>
        </w:trPr>
        <w:tc>
          <w:tcPr>
            <w:tcW w:w="49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bottom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bottom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ФИО заявителя (представителя заявителя)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822" w:rsidRPr="005D4822" w:rsidTr="005D4822">
        <w:trPr>
          <w:jc w:val="center"/>
        </w:trPr>
        <w:tc>
          <w:tcPr>
            <w:tcW w:w="957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 xml:space="preserve">Подпись уполномоченного лица 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 ____________________________/_________________________________/ФИО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 xml:space="preserve">"_____" _____________ </w:t>
            </w:r>
            <w:proofErr w:type="spellStart"/>
            <w:r w:rsidRPr="005D4822">
              <w:rPr>
                <w:rFonts w:ascii="Times New Roman" w:hAnsi="Times New Roman"/>
                <w:sz w:val="20"/>
                <w:szCs w:val="20"/>
              </w:rPr>
              <w:t>вх</w:t>
            </w:r>
            <w:proofErr w:type="spellEnd"/>
            <w:r w:rsidRPr="005D4822">
              <w:rPr>
                <w:rFonts w:ascii="Times New Roman" w:hAnsi="Times New Roman"/>
                <w:sz w:val="20"/>
                <w:szCs w:val="20"/>
              </w:rPr>
              <w:t>. N _________</w:t>
            </w:r>
          </w:p>
          <w:p w:rsidR="005D4822" w:rsidRPr="005D4822" w:rsidRDefault="005D4822" w:rsidP="005D4822">
            <w:pPr>
              <w:rPr>
                <w:rFonts w:ascii="Times New Roman" w:hAnsi="Times New Roman"/>
                <w:sz w:val="20"/>
                <w:szCs w:val="20"/>
              </w:rPr>
            </w:pPr>
            <w:r w:rsidRPr="005D48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D4822" w:rsidRPr="00565E1E" w:rsidRDefault="005D4822" w:rsidP="008762CE">
      <w:pPr>
        <w:rPr>
          <w:rFonts w:ascii="Times New Roman" w:hAnsi="Times New Roman"/>
          <w:sz w:val="28"/>
          <w:szCs w:val="28"/>
        </w:rPr>
      </w:pPr>
    </w:p>
    <w:sectPr w:rsidR="005D4822" w:rsidRPr="00565E1E" w:rsidSect="0099728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C3" w:rsidRDefault="00AE0FC3" w:rsidP="004C6B4F">
      <w:r>
        <w:separator/>
      </w:r>
    </w:p>
  </w:endnote>
  <w:endnote w:type="continuationSeparator" w:id="0">
    <w:p w:rsidR="00AE0FC3" w:rsidRDefault="00AE0FC3" w:rsidP="004C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597757"/>
      <w:docPartObj>
        <w:docPartGallery w:val="Page Numbers (Bottom of Page)"/>
        <w:docPartUnique/>
      </w:docPartObj>
    </w:sdtPr>
    <w:sdtEndPr/>
    <w:sdtContent>
      <w:p w:rsidR="00FF2954" w:rsidRDefault="00FF2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163">
          <w:rPr>
            <w:noProof/>
          </w:rPr>
          <w:t>14</w:t>
        </w:r>
        <w:r>
          <w:fldChar w:fldCharType="end"/>
        </w:r>
      </w:p>
    </w:sdtContent>
  </w:sdt>
  <w:p w:rsidR="00FF2954" w:rsidRDefault="00FF29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C3" w:rsidRDefault="00AE0FC3" w:rsidP="004C6B4F">
      <w:r>
        <w:separator/>
      </w:r>
    </w:p>
  </w:footnote>
  <w:footnote w:type="continuationSeparator" w:id="0">
    <w:p w:rsidR="00AE0FC3" w:rsidRDefault="00AE0FC3" w:rsidP="004C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16C16AD"/>
    <w:multiLevelType w:val="multilevel"/>
    <w:tmpl w:val="39AE1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E1E"/>
    <w:rsid w:val="001B4163"/>
    <w:rsid w:val="001E36BF"/>
    <w:rsid w:val="00205DBC"/>
    <w:rsid w:val="002615A0"/>
    <w:rsid w:val="00290CD1"/>
    <w:rsid w:val="0029358A"/>
    <w:rsid w:val="002C3C09"/>
    <w:rsid w:val="0038432B"/>
    <w:rsid w:val="00463E65"/>
    <w:rsid w:val="00467575"/>
    <w:rsid w:val="00472B74"/>
    <w:rsid w:val="004C6B4F"/>
    <w:rsid w:val="005137C1"/>
    <w:rsid w:val="0051654B"/>
    <w:rsid w:val="00565E1E"/>
    <w:rsid w:val="005D4822"/>
    <w:rsid w:val="00683A86"/>
    <w:rsid w:val="006D04D0"/>
    <w:rsid w:val="006F3C97"/>
    <w:rsid w:val="00703D82"/>
    <w:rsid w:val="0075705B"/>
    <w:rsid w:val="0076357C"/>
    <w:rsid w:val="00790935"/>
    <w:rsid w:val="008762CE"/>
    <w:rsid w:val="008E5AEC"/>
    <w:rsid w:val="00997280"/>
    <w:rsid w:val="009A1866"/>
    <w:rsid w:val="00A10CF5"/>
    <w:rsid w:val="00AD2710"/>
    <w:rsid w:val="00AE0FC3"/>
    <w:rsid w:val="00B14E89"/>
    <w:rsid w:val="00B22269"/>
    <w:rsid w:val="00BE42E1"/>
    <w:rsid w:val="00D130A8"/>
    <w:rsid w:val="00DF083A"/>
    <w:rsid w:val="00F36BE8"/>
    <w:rsid w:val="00FA4F6F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5E1E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8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65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65E1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65E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65E1E"/>
    <w:rPr>
      <w:rFonts w:ascii="Arial" w:eastAsia="Times New Roman" w:hAnsi="Arial" w:cs="Arial"/>
      <w:b/>
      <w:bCs/>
      <w:iCs/>
      <w:kern w:val="28"/>
      <w:sz w:val="30"/>
      <w:szCs w:val="28"/>
      <w:lang w:eastAsia="ru-RU"/>
    </w:rPr>
  </w:style>
  <w:style w:type="character" w:styleId="a3">
    <w:name w:val="Hyperlink"/>
    <w:basedOn w:val="a0"/>
    <w:semiHidden/>
    <w:unhideWhenUsed/>
    <w:rsid w:val="00565E1E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565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65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28"/>
      <w:sz w:val="20"/>
      <w:szCs w:val="20"/>
    </w:rPr>
  </w:style>
  <w:style w:type="paragraph" w:customStyle="1" w:styleId="punct">
    <w:name w:val="punct"/>
    <w:basedOn w:val="a"/>
    <w:uiPriority w:val="99"/>
    <w:rsid w:val="00565E1E"/>
    <w:pPr>
      <w:numPr>
        <w:numId w:val="1"/>
      </w:numPr>
      <w:autoSpaceDE w:val="0"/>
      <w:autoSpaceDN w:val="0"/>
      <w:adjustRightInd w:val="0"/>
      <w:spacing w:line="360" w:lineRule="auto"/>
    </w:pPr>
    <w:rPr>
      <w:rFonts w:ascii="Times New Roman" w:hAnsi="Times New Roman"/>
      <w:kern w:val="0"/>
      <w:sz w:val="26"/>
      <w:szCs w:val="26"/>
    </w:rPr>
  </w:style>
  <w:style w:type="paragraph" w:customStyle="1" w:styleId="subpunct">
    <w:name w:val="subpunct"/>
    <w:basedOn w:val="a"/>
    <w:uiPriority w:val="99"/>
    <w:rsid w:val="00565E1E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rFonts w:ascii="Times New Roman" w:hAnsi="Times New Roman"/>
      <w:kern w:val="0"/>
      <w:sz w:val="26"/>
      <w:szCs w:val="26"/>
      <w:lang w:val="en-US"/>
    </w:rPr>
  </w:style>
  <w:style w:type="paragraph" w:styleId="a4">
    <w:name w:val="Revision"/>
    <w:hidden/>
    <w:uiPriority w:val="99"/>
    <w:semiHidden/>
    <w:rsid w:val="00B22269"/>
    <w:pPr>
      <w:spacing w:after="0" w:line="240" w:lineRule="auto"/>
    </w:pPr>
    <w:rPr>
      <w:rFonts w:ascii="Arial" w:eastAsia="Times New Roman" w:hAnsi="Arial" w:cs="Times New Roman"/>
      <w:kern w:val="28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6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C6B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6B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B4F"/>
    <w:rPr>
      <w:rFonts w:ascii="Arial" w:eastAsia="Times New Roman" w:hAnsi="Arial" w:cs="Times New Roman"/>
      <w:kern w:val="28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6B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B4F"/>
    <w:rPr>
      <w:rFonts w:ascii="Arial" w:eastAsia="Times New Roman" w:hAnsi="Arial" w:cs="Times New Roman"/>
      <w:kern w:val="28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27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2710"/>
    <w:rPr>
      <w:rFonts w:ascii="Segoe UI" w:eastAsia="Times New Roman" w:hAnsi="Segoe UI" w:cs="Segoe UI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bba0bfb1-06c7-4e50-a8d3-fe1045784bf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nla-service.scli.ru:8080/rnla-links/ws/content/act/036cedb3-0db0-409e-b96d-b82e87ca6dbe.html" TargetMode="External"/><Relationship Id="rId10" Type="http://schemas.openxmlformats.org/officeDocument/2006/relationships/hyperlink" Target="http://rnla-service.scli.ru:8080/rnla-links/ws/content/act/387507c3-b80d-4c0d-9291-8cdc81673f2b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://rnla-service.scli.ru:8080/rnla-links/ws/content/act/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3B87-72CD-4221-9B56-55ECB29C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8303</Words>
  <Characters>47333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</cp:revision>
  <cp:lastPrinted>2019-12-12T10:39:00Z</cp:lastPrinted>
  <dcterms:created xsi:type="dcterms:W3CDTF">2019-02-15T05:23:00Z</dcterms:created>
  <dcterms:modified xsi:type="dcterms:W3CDTF">2025-05-06T08:31:00Z</dcterms:modified>
</cp:coreProperties>
</file>